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4" w:rsidRDefault="000B708D" w:rsidP="000B708D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Отчет о результатах оценки показателей налоговых расходов </w:t>
      </w:r>
    </w:p>
    <w:p w:rsidR="006F7642" w:rsidRDefault="000B708D" w:rsidP="000B708D">
      <w:pPr>
        <w:pStyle w:val="1"/>
        <w:spacing w:after="300"/>
        <w:ind w:firstLine="0"/>
        <w:jc w:val="center"/>
        <w:rPr>
          <w:b/>
        </w:rPr>
      </w:pPr>
      <w:proofErr w:type="spellStart"/>
      <w:r w:rsidRPr="00D34F5B">
        <w:rPr>
          <w:b/>
        </w:rPr>
        <w:t>Пучежского</w:t>
      </w:r>
      <w:proofErr w:type="spellEnd"/>
      <w:r w:rsidRPr="00D34F5B">
        <w:rPr>
          <w:b/>
        </w:rPr>
        <w:t xml:space="preserve"> </w:t>
      </w:r>
      <w:r w:rsidR="0051514E">
        <w:rPr>
          <w:b/>
        </w:rPr>
        <w:t>городского поселения</w:t>
      </w:r>
      <w:r w:rsidRPr="00D34F5B">
        <w:rPr>
          <w:b/>
        </w:rPr>
        <w:t xml:space="preserve"> </w:t>
      </w:r>
      <w:r w:rsidR="006F7642">
        <w:rPr>
          <w:b/>
        </w:rPr>
        <w:t>за 202</w:t>
      </w:r>
      <w:r w:rsidR="00493031">
        <w:rPr>
          <w:b/>
        </w:rPr>
        <w:t>1</w:t>
      </w:r>
      <w:r w:rsidR="007B00FB">
        <w:rPr>
          <w:b/>
        </w:rPr>
        <w:t xml:space="preserve"> год.</w:t>
      </w:r>
      <w:r w:rsidR="006F7642">
        <w:rPr>
          <w:b/>
        </w:rPr>
        <w:t xml:space="preserve"> </w:t>
      </w:r>
    </w:p>
    <w:p w:rsidR="00E31BCD" w:rsidRDefault="00086AAA" w:rsidP="00E31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1BCD" w:rsidRPr="0008431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(налоговых льгот)</w:t>
      </w:r>
      <w:r w:rsidR="00E3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BCD" w:rsidRPr="0008431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E31BCD" w:rsidRPr="0008431C">
        <w:rPr>
          <w:rFonts w:ascii="Times New Roman" w:hAnsi="Times New Roman" w:cs="Times New Roman"/>
          <w:sz w:val="28"/>
          <w:szCs w:val="28"/>
        </w:rPr>
        <w:t xml:space="preserve"> </w:t>
      </w:r>
      <w:r w:rsidR="001A01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F7642">
        <w:rPr>
          <w:rFonts w:ascii="Times New Roman" w:hAnsi="Times New Roman" w:cs="Times New Roman"/>
          <w:sz w:val="28"/>
          <w:szCs w:val="28"/>
        </w:rPr>
        <w:t xml:space="preserve"> за 202</w:t>
      </w:r>
      <w:r w:rsidR="00A67D00">
        <w:rPr>
          <w:rFonts w:ascii="Times New Roman" w:hAnsi="Times New Roman" w:cs="Times New Roman"/>
          <w:sz w:val="28"/>
          <w:szCs w:val="28"/>
        </w:rPr>
        <w:t>1</w:t>
      </w:r>
      <w:r w:rsidR="00E31BCD">
        <w:rPr>
          <w:rFonts w:ascii="Times New Roman" w:hAnsi="Times New Roman" w:cs="Times New Roman"/>
          <w:sz w:val="28"/>
          <w:szCs w:val="28"/>
        </w:rPr>
        <w:t xml:space="preserve"> год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, куратором которых является Комитет экономического развития, управления муниципальным имуществом, торговли, конкурсов, аукционов администрации </w:t>
      </w:r>
      <w:proofErr w:type="spellStart"/>
      <w:r w:rsidR="00E31BCD" w:rsidRPr="0008431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E31BCD" w:rsidRPr="0008431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Комитет) проведена  в соответствии с порядком оценки налоговых расходов </w:t>
      </w:r>
      <w:proofErr w:type="spellStart"/>
      <w:r w:rsidR="00E31BCD" w:rsidRPr="0008431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E31BCD" w:rsidRPr="0008431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53785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537854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 w:rsidR="00537854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537854">
        <w:rPr>
          <w:rFonts w:ascii="Times New Roman" w:hAnsi="Times New Roman" w:cs="Times New Roman"/>
          <w:sz w:val="28"/>
          <w:szCs w:val="28"/>
        </w:rPr>
        <w:t xml:space="preserve"> муниципального района № 134-п от 31.03.2020.</w:t>
      </w:r>
      <w:proofErr w:type="gramEnd"/>
    </w:p>
    <w:p w:rsidR="00E31BCD" w:rsidRDefault="0051514E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 20.11.2014 № 30 «Об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предусмотрены налоговые расходы (налоговые льготы)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цель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которых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повышение уровня социальной поддержки населения</w:t>
      </w:r>
      <w:r w:rsidR="00E31B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44"/>
        <w:gridCol w:w="3935"/>
      </w:tblGrid>
      <w:tr w:rsidR="00590230" w:rsidTr="00554BC1">
        <w:tc>
          <w:tcPr>
            <w:tcW w:w="5954" w:type="dxa"/>
            <w:gridSpan w:val="2"/>
            <w:vAlign w:val="bottom"/>
          </w:tcPr>
          <w:p w:rsidR="00590230" w:rsidRPr="00397D29" w:rsidRDefault="00590230" w:rsidP="0029070B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935" w:type="dxa"/>
            <w:vAlign w:val="bottom"/>
          </w:tcPr>
          <w:p w:rsidR="00590230" w:rsidRPr="00397D29" w:rsidRDefault="00590230" w:rsidP="0029070B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Default="00590230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708D">
              <w:rPr>
                <w:b/>
                <w:sz w:val="26"/>
                <w:szCs w:val="26"/>
              </w:rPr>
              <w:t xml:space="preserve">I. Территориальная принадлежность налогового расхода </w:t>
            </w:r>
            <w:proofErr w:type="spellStart"/>
            <w:r w:rsidR="00625C9A">
              <w:rPr>
                <w:b/>
                <w:sz w:val="26"/>
                <w:szCs w:val="26"/>
              </w:rPr>
              <w:t>Пучежского</w:t>
            </w:r>
            <w:proofErr w:type="spellEnd"/>
            <w:r w:rsidR="00625C9A">
              <w:rPr>
                <w:b/>
                <w:sz w:val="26"/>
                <w:szCs w:val="26"/>
              </w:rPr>
              <w:t xml:space="preserve"> городского поселения</w:t>
            </w:r>
          </w:p>
        </w:tc>
      </w:tr>
      <w:tr w:rsidR="00590230" w:rsidTr="00893D07">
        <w:tc>
          <w:tcPr>
            <w:tcW w:w="710" w:type="dxa"/>
          </w:tcPr>
          <w:p w:rsidR="00590230" w:rsidRPr="00397D29" w:rsidRDefault="00590230" w:rsidP="00893D07">
            <w:pPr>
              <w:pStyle w:val="a7"/>
              <w:spacing w:before="100"/>
              <w:ind w:firstLine="160"/>
              <w:jc w:val="both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590230" w:rsidRPr="00397D29" w:rsidRDefault="00590230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3935" w:type="dxa"/>
            <w:vAlign w:val="center"/>
          </w:tcPr>
          <w:p w:rsidR="00590230" w:rsidRPr="00397D29" w:rsidRDefault="0051514E" w:rsidP="0029070B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  <w:r w:rsidR="00590230" w:rsidRPr="00397D29">
              <w:rPr>
                <w:sz w:val="26"/>
                <w:szCs w:val="26"/>
              </w:rPr>
              <w:t xml:space="preserve"> 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Pr="00554BC1" w:rsidRDefault="00590230" w:rsidP="00625C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BC1">
              <w:rPr>
                <w:b/>
                <w:sz w:val="26"/>
                <w:szCs w:val="26"/>
              </w:rPr>
              <w:t xml:space="preserve">II. Нормативные характеристики налоговых расходов </w:t>
            </w:r>
            <w:proofErr w:type="spellStart"/>
            <w:r w:rsidRPr="00554BC1">
              <w:rPr>
                <w:b/>
                <w:sz w:val="26"/>
                <w:szCs w:val="26"/>
              </w:rPr>
              <w:t>Пучежского</w:t>
            </w:r>
            <w:proofErr w:type="spellEnd"/>
            <w:r w:rsidRPr="00554BC1">
              <w:rPr>
                <w:b/>
                <w:sz w:val="26"/>
                <w:szCs w:val="26"/>
              </w:rPr>
              <w:t xml:space="preserve">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="00537854">
              <w:rPr>
                <w:sz w:val="26"/>
                <w:szCs w:val="26"/>
              </w:rPr>
              <w:t>,</w:t>
            </w:r>
            <w:r w:rsidRPr="00397D29">
              <w:rPr>
                <w:sz w:val="26"/>
                <w:szCs w:val="26"/>
              </w:rPr>
              <w:t xml:space="preserve">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51514E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="00EE5A73">
              <w:rPr>
                <w:sz w:val="26"/>
                <w:szCs w:val="26"/>
              </w:rPr>
              <w:t xml:space="preserve">Совета </w:t>
            </w:r>
            <w:proofErr w:type="spellStart"/>
            <w:r w:rsidR="00EE5A73">
              <w:rPr>
                <w:sz w:val="26"/>
                <w:szCs w:val="26"/>
              </w:rPr>
              <w:t>Пучежского</w:t>
            </w:r>
            <w:proofErr w:type="spellEnd"/>
            <w:r w:rsidR="00EE5A73">
              <w:rPr>
                <w:sz w:val="26"/>
                <w:szCs w:val="26"/>
              </w:rPr>
              <w:t xml:space="preserve"> городского поселения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893D07" w:rsidRDefault="006021C9" w:rsidP="006021C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занятые:- жилой застройкой, городским кладбищем, объектами культуры, ветеранами ВОВ, 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Казенные и бюджетные </w:t>
            </w:r>
            <w:proofErr w:type="gramStart"/>
            <w:r>
              <w:rPr>
                <w:sz w:val="26"/>
                <w:szCs w:val="26"/>
              </w:rPr>
              <w:t>учреждения</w:t>
            </w:r>
            <w:proofErr w:type="gramEnd"/>
            <w:r>
              <w:rPr>
                <w:sz w:val="26"/>
                <w:szCs w:val="26"/>
              </w:rPr>
              <w:t xml:space="preserve"> финансируемые из бюджета </w:t>
            </w:r>
            <w:proofErr w:type="spellStart"/>
            <w:r>
              <w:rPr>
                <w:sz w:val="26"/>
                <w:szCs w:val="26"/>
              </w:rPr>
              <w:t>Пучежского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поселения. Участники ВОВ.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29070B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6021C9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</w:tcPr>
          <w:p w:rsidR="00893D07" w:rsidRPr="00397D29" w:rsidRDefault="00893D07" w:rsidP="001A010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права на налоговые </w:t>
            </w:r>
            <w:r w:rsidRPr="00397D29">
              <w:rPr>
                <w:sz w:val="26"/>
                <w:szCs w:val="26"/>
              </w:rPr>
              <w:lastRenderedPageBreak/>
              <w:t>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6021C9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20.11.2014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действия НПА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</w:t>
            </w:r>
            <w:r>
              <w:rPr>
                <w:sz w:val="26"/>
                <w:szCs w:val="26"/>
              </w:rPr>
              <w:t xml:space="preserve"> нормативно-правовыми актами</w:t>
            </w:r>
            <w:r w:rsidRPr="00397D29">
              <w:rPr>
                <w:sz w:val="26"/>
                <w:szCs w:val="26"/>
              </w:rPr>
              <w:t xml:space="preserve">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893D07" w:rsidTr="0029070B">
        <w:tc>
          <w:tcPr>
            <w:tcW w:w="9889" w:type="dxa"/>
            <w:gridSpan w:val="3"/>
          </w:tcPr>
          <w:p w:rsidR="00893D07" w:rsidRDefault="00893D07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1B0">
              <w:rPr>
                <w:b/>
                <w:sz w:val="26"/>
                <w:szCs w:val="26"/>
              </w:rPr>
              <w:t xml:space="preserve">III. Целевые характеристики налоговых расходов </w:t>
            </w:r>
            <w:proofErr w:type="spellStart"/>
            <w:r w:rsidRPr="006601B0">
              <w:rPr>
                <w:b/>
                <w:sz w:val="26"/>
                <w:szCs w:val="26"/>
              </w:rPr>
              <w:t>Пучежского</w:t>
            </w:r>
            <w:proofErr w:type="spellEnd"/>
            <w:r w:rsidRPr="006601B0">
              <w:rPr>
                <w:b/>
                <w:sz w:val="26"/>
                <w:szCs w:val="26"/>
              </w:rPr>
              <w:t xml:space="preserve">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362B57">
        <w:trPr>
          <w:trHeight w:val="1071"/>
        </w:trPr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29070B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6021C9" w:rsidP="006021C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Освобождение от уплаты земельного налога на 100% и 50% </w:t>
            </w: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893D07" w:rsidRDefault="00C044BC" w:rsidP="0029070B">
            <w:pPr>
              <w:pStyle w:val="a7"/>
              <w:ind w:firstLine="0"/>
            </w:pPr>
            <w:r>
              <w:t>Финансовая (техническая)</w:t>
            </w:r>
          </w:p>
          <w:p w:rsidR="00C044BC" w:rsidRPr="00397D29" w:rsidRDefault="00C044BC" w:rsidP="0029070B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C044BC" w:rsidRDefault="00C044BC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Недопущение роста расходной части бюджета</w:t>
            </w:r>
          </w:p>
          <w:p w:rsidR="00C044BC" w:rsidRDefault="00C044BC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незащищенной категории населения</w:t>
            </w:r>
          </w:p>
          <w:p w:rsidR="00893D07" w:rsidRPr="00397D29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47122D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  <w:r w:rsidR="00893D07">
              <w:rPr>
                <w:sz w:val="26"/>
                <w:szCs w:val="26"/>
              </w:rPr>
              <w:t xml:space="preserve"> </w:t>
            </w: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29070B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935" w:type="dxa"/>
          </w:tcPr>
          <w:p w:rsidR="00893D07" w:rsidRPr="00397D29" w:rsidRDefault="00C044BC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Освобождение от налогообложения</w:t>
            </w: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5244" w:type="dxa"/>
            <w:vAlign w:val="bottom"/>
          </w:tcPr>
          <w:p w:rsidR="00893D07" w:rsidRPr="00634820" w:rsidRDefault="00893D07" w:rsidP="00362B57">
            <w:pPr>
              <w:pStyle w:val="a7"/>
              <w:ind w:firstLine="0"/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47122D" w:rsidRDefault="0047122D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- 0,3</w:t>
            </w:r>
          </w:p>
          <w:p w:rsidR="0047122D" w:rsidRDefault="0047122D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044BC">
              <w:rPr>
                <w:sz w:val="26"/>
                <w:szCs w:val="26"/>
              </w:rPr>
              <w:t>0,5</w:t>
            </w:r>
          </w:p>
          <w:p w:rsidR="00893D07" w:rsidRDefault="0047122D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- 1,5</w:t>
            </w:r>
          </w:p>
          <w:p w:rsidR="00893D07" w:rsidRPr="00397D29" w:rsidRDefault="00893D07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муниципального района и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городского поселения и (или) целей 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муниципального, в связи с предоставлением налоговых льгот, освобождений и иных преференций по </w:t>
            </w:r>
            <w:r w:rsidRPr="00397D29">
              <w:rPr>
                <w:sz w:val="26"/>
                <w:szCs w:val="26"/>
              </w:rPr>
              <w:lastRenderedPageBreak/>
              <w:t>налогам</w:t>
            </w:r>
          </w:p>
        </w:tc>
        <w:tc>
          <w:tcPr>
            <w:tcW w:w="3935" w:type="dxa"/>
          </w:tcPr>
          <w:p w:rsidR="00893D07" w:rsidRDefault="0047122D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Устранение встречных финансовых потоков</w:t>
            </w:r>
            <w:r w:rsidR="00C044BC">
              <w:rPr>
                <w:sz w:val="26"/>
                <w:szCs w:val="26"/>
              </w:rPr>
              <w:t>.</w:t>
            </w:r>
          </w:p>
          <w:p w:rsidR="00C044BC" w:rsidRDefault="00C044BC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незащищенной категории населения</w:t>
            </w:r>
          </w:p>
          <w:p w:rsidR="00893D07" w:rsidRPr="00397D29" w:rsidRDefault="00893D07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29070B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Код вида экономической деятельности (по ОКВЭД), к которому относится налоговый расход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муниципального района и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городского поселения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935" w:type="dxa"/>
          </w:tcPr>
          <w:p w:rsidR="00893D07" w:rsidRPr="00397D29" w:rsidRDefault="00893D07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29070B">
        <w:tc>
          <w:tcPr>
            <w:tcW w:w="9889" w:type="dxa"/>
            <w:gridSpan w:val="3"/>
          </w:tcPr>
          <w:p w:rsidR="00893D07" w:rsidRDefault="00893D07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5BE">
              <w:rPr>
                <w:b/>
                <w:sz w:val="26"/>
                <w:szCs w:val="26"/>
              </w:rPr>
              <w:t xml:space="preserve">IV. Фискальные характеристики налоговых расходов </w:t>
            </w:r>
            <w:proofErr w:type="spellStart"/>
            <w:r w:rsidRPr="005435BE">
              <w:rPr>
                <w:b/>
                <w:sz w:val="26"/>
                <w:szCs w:val="26"/>
              </w:rPr>
              <w:t>Пучежского</w:t>
            </w:r>
            <w:proofErr w:type="spellEnd"/>
            <w:r w:rsidRPr="005435BE">
              <w:rPr>
                <w:b/>
                <w:sz w:val="26"/>
                <w:szCs w:val="26"/>
              </w:rPr>
              <w:t xml:space="preserve">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за </w:t>
            </w:r>
            <w:r w:rsidR="006F7642">
              <w:rPr>
                <w:sz w:val="26"/>
                <w:szCs w:val="26"/>
              </w:rPr>
              <w:t>2020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3935" w:type="dxa"/>
          </w:tcPr>
          <w:p w:rsidR="00534710" w:rsidRDefault="00534710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9303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</w:t>
            </w:r>
            <w:r w:rsidR="00493031">
              <w:rPr>
                <w:sz w:val="26"/>
                <w:szCs w:val="26"/>
              </w:rPr>
              <w:t>350,3</w:t>
            </w:r>
          </w:p>
          <w:p w:rsidR="00534710" w:rsidRDefault="00534710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9303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</w:t>
            </w:r>
            <w:r w:rsidR="00493031">
              <w:rPr>
                <w:sz w:val="26"/>
                <w:szCs w:val="26"/>
              </w:rPr>
              <w:t>127,0</w:t>
            </w:r>
          </w:p>
          <w:p w:rsidR="00893D07" w:rsidRDefault="00534710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93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="0044641B">
              <w:rPr>
                <w:sz w:val="26"/>
                <w:szCs w:val="26"/>
              </w:rPr>
              <w:t>127,0</w:t>
            </w:r>
          </w:p>
          <w:p w:rsidR="00D46824" w:rsidRPr="00397D29" w:rsidRDefault="00D46824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29070B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3935" w:type="dxa"/>
          </w:tcPr>
          <w:p w:rsidR="00893D07" w:rsidRDefault="00534710" w:rsidP="00534710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9303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- </w:t>
            </w:r>
            <w:r w:rsidR="008A0D94">
              <w:rPr>
                <w:sz w:val="26"/>
                <w:szCs w:val="26"/>
              </w:rPr>
              <w:t>130,0</w:t>
            </w:r>
          </w:p>
          <w:p w:rsidR="008A0D94" w:rsidRDefault="00534710" w:rsidP="00534710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9303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8A0D94">
              <w:rPr>
                <w:sz w:val="26"/>
                <w:szCs w:val="26"/>
              </w:rPr>
              <w:t>1</w:t>
            </w:r>
            <w:r w:rsidR="00493031">
              <w:rPr>
                <w:sz w:val="26"/>
                <w:szCs w:val="26"/>
              </w:rPr>
              <w:t>4</w:t>
            </w:r>
            <w:r w:rsidR="008A0D94">
              <w:rPr>
                <w:sz w:val="26"/>
                <w:szCs w:val="26"/>
              </w:rPr>
              <w:t>0,0</w:t>
            </w:r>
          </w:p>
          <w:p w:rsidR="00534710" w:rsidRPr="00397D29" w:rsidRDefault="00534710" w:rsidP="00493031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9303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</w:t>
            </w:r>
            <w:r w:rsidR="008A0D94">
              <w:rPr>
                <w:sz w:val="26"/>
                <w:szCs w:val="26"/>
              </w:rPr>
              <w:t>1</w:t>
            </w:r>
            <w:r w:rsidR="00493031">
              <w:rPr>
                <w:sz w:val="26"/>
                <w:szCs w:val="26"/>
              </w:rPr>
              <w:t>45</w:t>
            </w:r>
            <w:r w:rsidR="008A0D94">
              <w:rPr>
                <w:sz w:val="26"/>
                <w:szCs w:val="26"/>
              </w:rPr>
              <w:t>,0</w:t>
            </w: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44641B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 (тыс. рублей)</w:t>
            </w:r>
          </w:p>
        </w:tc>
        <w:tc>
          <w:tcPr>
            <w:tcW w:w="3935" w:type="dxa"/>
          </w:tcPr>
          <w:p w:rsidR="00893D07" w:rsidRPr="00397D29" w:rsidRDefault="0044641B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2 184,0</w:t>
            </w:r>
          </w:p>
        </w:tc>
      </w:tr>
      <w:tr w:rsidR="00893D07" w:rsidTr="0029070B">
        <w:tc>
          <w:tcPr>
            <w:tcW w:w="710" w:type="dxa"/>
          </w:tcPr>
          <w:p w:rsidR="00893D07" w:rsidRPr="00397D29" w:rsidRDefault="00893D07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Объем налогов, задекларированный для уплаты в бюджет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35" w:type="dxa"/>
          </w:tcPr>
          <w:p w:rsidR="00893D07" w:rsidRPr="00397D29" w:rsidRDefault="0044641B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2 184,0</w:t>
            </w:r>
          </w:p>
        </w:tc>
      </w:tr>
      <w:tr w:rsidR="0044641B" w:rsidTr="0029070B">
        <w:tc>
          <w:tcPr>
            <w:tcW w:w="710" w:type="dxa"/>
          </w:tcPr>
          <w:p w:rsidR="0044641B" w:rsidRPr="00397D29" w:rsidRDefault="0044641B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44641B" w:rsidRPr="00397D29" w:rsidRDefault="0044641B" w:rsidP="00625C9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</w:t>
            </w:r>
            <w:proofErr w:type="spellStart"/>
            <w:r w:rsidRPr="00397D29">
              <w:rPr>
                <w:sz w:val="26"/>
                <w:szCs w:val="26"/>
              </w:rPr>
              <w:t>Пучежского</w:t>
            </w:r>
            <w:proofErr w:type="spellEnd"/>
            <w:r w:rsidRPr="00397D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44641B" w:rsidRPr="00397D29" w:rsidRDefault="0044641B" w:rsidP="0044641B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признаны эффективными</w:t>
            </w:r>
          </w:p>
        </w:tc>
      </w:tr>
      <w:tr w:rsidR="0044641B" w:rsidTr="0029070B">
        <w:tc>
          <w:tcPr>
            <w:tcW w:w="710" w:type="dxa"/>
          </w:tcPr>
          <w:p w:rsidR="0044641B" w:rsidRPr="00397D29" w:rsidRDefault="0044641B" w:rsidP="0029070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44641B" w:rsidRPr="00397D29" w:rsidRDefault="0044641B" w:rsidP="0029070B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935" w:type="dxa"/>
            <w:vAlign w:val="center"/>
          </w:tcPr>
          <w:p w:rsidR="0044641B" w:rsidRPr="00397D29" w:rsidRDefault="0044641B" w:rsidP="0044641B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</w:t>
            </w:r>
          </w:p>
        </w:tc>
      </w:tr>
      <w:tr w:rsidR="00893D07" w:rsidTr="0029070B">
        <w:tc>
          <w:tcPr>
            <w:tcW w:w="710" w:type="dxa"/>
          </w:tcPr>
          <w:p w:rsidR="00893D07" w:rsidRPr="008B2EC2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24.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Выводы о выполнении показателя (индикатора) достижения целей муниципальных программ </w:t>
            </w:r>
            <w:proofErr w:type="spellStart"/>
            <w:r w:rsidRPr="008B2EC2">
              <w:rPr>
                <w:sz w:val="26"/>
                <w:szCs w:val="26"/>
              </w:rPr>
              <w:t>Пучежского</w:t>
            </w:r>
            <w:proofErr w:type="spellEnd"/>
            <w:r w:rsidRPr="008B2EC2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 xml:space="preserve">городского поселения </w:t>
            </w:r>
            <w:r w:rsidRPr="008B2EC2">
              <w:rPr>
                <w:sz w:val="26"/>
                <w:szCs w:val="26"/>
              </w:rPr>
              <w:t xml:space="preserve"> и (или) целей социально- экономической политики </w:t>
            </w:r>
            <w:proofErr w:type="spellStart"/>
            <w:r w:rsidRPr="008B2EC2">
              <w:rPr>
                <w:sz w:val="26"/>
                <w:szCs w:val="26"/>
              </w:rPr>
              <w:lastRenderedPageBreak/>
              <w:t>Пучежского</w:t>
            </w:r>
            <w:proofErr w:type="spellEnd"/>
            <w:r w:rsidR="00625C9A">
              <w:rPr>
                <w:sz w:val="26"/>
                <w:szCs w:val="26"/>
              </w:rPr>
              <w:t xml:space="preserve"> городского поселения</w:t>
            </w:r>
            <w:r w:rsidRPr="008B2EC2">
              <w:rPr>
                <w:sz w:val="26"/>
                <w:szCs w:val="26"/>
              </w:rPr>
              <w:t xml:space="preserve">, не относящихся к муниципальным программам </w:t>
            </w:r>
            <w:proofErr w:type="spellStart"/>
            <w:r w:rsidRPr="008B2EC2">
              <w:rPr>
                <w:sz w:val="26"/>
                <w:szCs w:val="26"/>
              </w:rPr>
              <w:t>Пучежского</w:t>
            </w:r>
            <w:proofErr w:type="spellEnd"/>
            <w:r w:rsidRPr="008B2EC2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8B2EC2">
              <w:rPr>
                <w:sz w:val="26"/>
                <w:szCs w:val="26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5E2D4B" w:rsidRDefault="00893D07" w:rsidP="005E2D4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Налоговые расходы направлены на </w:t>
            </w:r>
            <w:r w:rsidR="005E2D4B">
              <w:rPr>
                <w:sz w:val="26"/>
                <w:szCs w:val="26"/>
              </w:rPr>
              <w:t>устранение встречных финансовых потоков</w:t>
            </w:r>
          </w:p>
          <w:p w:rsidR="00893D07" w:rsidRPr="00397D29" w:rsidRDefault="00893D07" w:rsidP="005E2D4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Пучежского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E2D4B">
              <w:rPr>
                <w:sz w:val="26"/>
                <w:szCs w:val="26"/>
              </w:rPr>
              <w:t xml:space="preserve">городского </w:t>
            </w:r>
            <w:r w:rsidR="005E2D4B">
              <w:rPr>
                <w:sz w:val="26"/>
                <w:szCs w:val="26"/>
              </w:rPr>
              <w:lastRenderedPageBreak/>
              <w:t>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93D07" w:rsidTr="0029070B">
        <w:tc>
          <w:tcPr>
            <w:tcW w:w="710" w:type="dxa"/>
          </w:tcPr>
          <w:p w:rsidR="00893D07" w:rsidRPr="008B2EC2" w:rsidRDefault="00893D07" w:rsidP="0029070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Рекомендации о целесообразности дальнейшего осуществления налогового расхода </w:t>
            </w:r>
            <w:proofErr w:type="spellStart"/>
            <w:r w:rsidRPr="008B2EC2">
              <w:rPr>
                <w:sz w:val="26"/>
                <w:szCs w:val="26"/>
              </w:rPr>
              <w:t>Пучежского</w:t>
            </w:r>
            <w:proofErr w:type="spellEnd"/>
            <w:r w:rsidRPr="008B2EC2">
              <w:rPr>
                <w:sz w:val="26"/>
                <w:szCs w:val="26"/>
              </w:rPr>
              <w:t xml:space="preserve">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8B2E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893D07" w:rsidRPr="00397D29" w:rsidRDefault="00A67D00" w:rsidP="0029070B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F7642">
        <w:rPr>
          <w:rFonts w:ascii="Times New Roman" w:hAnsi="Times New Roman" w:cs="Times New Roman"/>
          <w:sz w:val="28"/>
          <w:szCs w:val="28"/>
        </w:rPr>
        <w:t>За 202</w:t>
      </w:r>
      <w:r w:rsidR="00493031">
        <w:rPr>
          <w:rFonts w:ascii="Times New Roman" w:hAnsi="Times New Roman" w:cs="Times New Roman"/>
          <w:sz w:val="28"/>
          <w:szCs w:val="28"/>
        </w:rPr>
        <w:t>1</w:t>
      </w:r>
      <w:r w:rsidRPr="00957C07">
        <w:rPr>
          <w:rFonts w:ascii="Times New Roman" w:hAnsi="Times New Roman" w:cs="Times New Roman"/>
          <w:sz w:val="28"/>
          <w:szCs w:val="28"/>
        </w:rPr>
        <w:t xml:space="preserve"> год сумма налоговых расходов составила </w:t>
      </w:r>
      <w:r w:rsidR="007F42A8">
        <w:rPr>
          <w:rFonts w:ascii="Times New Roman" w:hAnsi="Times New Roman" w:cs="Times New Roman"/>
          <w:sz w:val="28"/>
          <w:szCs w:val="28"/>
        </w:rPr>
        <w:t>127,0</w:t>
      </w:r>
      <w:r w:rsidR="008A0D94">
        <w:rPr>
          <w:rFonts w:ascii="Times New Roman" w:hAnsi="Times New Roman" w:cs="Times New Roman"/>
          <w:sz w:val="28"/>
          <w:szCs w:val="28"/>
        </w:rPr>
        <w:t xml:space="preserve"> </w:t>
      </w:r>
      <w:r w:rsidRPr="00957C07">
        <w:rPr>
          <w:rFonts w:ascii="Times New Roman" w:hAnsi="Times New Roman" w:cs="Times New Roman"/>
          <w:sz w:val="28"/>
          <w:szCs w:val="28"/>
        </w:rPr>
        <w:t xml:space="preserve">т.р. Удельный вес потерь бюджета </w:t>
      </w:r>
      <w:proofErr w:type="spellStart"/>
      <w:r w:rsidRPr="00957C0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957C07">
        <w:rPr>
          <w:rFonts w:ascii="Times New Roman" w:hAnsi="Times New Roman" w:cs="Times New Roman"/>
          <w:sz w:val="28"/>
          <w:szCs w:val="28"/>
        </w:rPr>
        <w:t xml:space="preserve"> </w:t>
      </w:r>
      <w:r w:rsidR="005E2D4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333FC">
        <w:rPr>
          <w:rFonts w:ascii="Times New Roman" w:hAnsi="Times New Roman" w:cs="Times New Roman"/>
          <w:sz w:val="28"/>
          <w:szCs w:val="28"/>
        </w:rPr>
        <w:t>поселения</w:t>
      </w:r>
      <w:r w:rsidRPr="00957C07">
        <w:rPr>
          <w:rFonts w:ascii="Times New Roman" w:hAnsi="Times New Roman" w:cs="Times New Roman"/>
          <w:sz w:val="28"/>
          <w:szCs w:val="28"/>
        </w:rPr>
        <w:t xml:space="preserve"> в общей сумме  поступлений налоговых доходов  составил 0</w:t>
      </w:r>
      <w:r w:rsidR="007F42A8">
        <w:rPr>
          <w:rFonts w:ascii="Times New Roman" w:hAnsi="Times New Roman" w:cs="Times New Roman"/>
          <w:sz w:val="28"/>
          <w:szCs w:val="28"/>
        </w:rPr>
        <w:t>,3</w:t>
      </w:r>
      <w:r w:rsidRPr="00957C07">
        <w:rPr>
          <w:rFonts w:ascii="Times New Roman" w:hAnsi="Times New Roman" w:cs="Times New Roman"/>
          <w:sz w:val="28"/>
          <w:szCs w:val="28"/>
        </w:rPr>
        <w:t>%.</w:t>
      </w:r>
    </w:p>
    <w:p w:rsidR="00957C07" w:rsidRPr="00957C07" w:rsidRDefault="00957C0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70B" w:rsidRPr="003F2C9A" w:rsidRDefault="0029070B" w:rsidP="0029070B">
      <w:pPr>
        <w:jc w:val="center"/>
        <w:rPr>
          <w:rFonts w:ascii="Times New Roman" w:hAnsi="Times New Roman" w:cs="Times New Roman"/>
          <w:b/>
        </w:rPr>
      </w:pPr>
      <w:r w:rsidRPr="003F2C9A">
        <w:rPr>
          <w:rFonts w:ascii="Times New Roman" w:hAnsi="Times New Roman" w:cs="Times New Roman"/>
          <w:b/>
        </w:rPr>
        <w:t>Объем налоговых расходов в разрезе целевых категорий</w:t>
      </w:r>
    </w:p>
    <w:p w:rsidR="0029070B" w:rsidRPr="003F2C9A" w:rsidRDefault="0029070B" w:rsidP="0029070B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126"/>
        <w:gridCol w:w="2126"/>
        <w:gridCol w:w="1667"/>
      </w:tblGrid>
      <w:tr w:rsidR="0029070B" w:rsidRPr="003F2C9A" w:rsidTr="0029070B">
        <w:tc>
          <w:tcPr>
            <w:tcW w:w="534" w:type="dxa"/>
            <w:vMerge w:val="restart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5919" w:type="dxa"/>
            <w:gridSpan w:val="3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</w:tr>
      <w:tr w:rsidR="0029070B" w:rsidRPr="003F2C9A" w:rsidTr="0029070B">
        <w:tc>
          <w:tcPr>
            <w:tcW w:w="534" w:type="dxa"/>
            <w:vMerge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2126" w:type="dxa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667" w:type="dxa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Финансовая (техническая)</w:t>
            </w:r>
          </w:p>
        </w:tc>
      </w:tr>
      <w:tr w:rsidR="0029070B" w:rsidRPr="003F2C9A" w:rsidTr="0029070B">
        <w:tc>
          <w:tcPr>
            <w:tcW w:w="534" w:type="dxa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6" w:type="dxa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29070B" w:rsidRPr="003F2C9A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</w:tr>
    </w:tbl>
    <w:p w:rsidR="0029070B" w:rsidRPr="003F2C9A" w:rsidRDefault="0029070B" w:rsidP="0029070B">
      <w:pPr>
        <w:jc w:val="center"/>
        <w:rPr>
          <w:rFonts w:ascii="Times New Roman" w:hAnsi="Times New Roman" w:cs="Times New Roman"/>
        </w:rPr>
      </w:pPr>
    </w:p>
    <w:p w:rsidR="0029070B" w:rsidRDefault="0029070B" w:rsidP="0029070B">
      <w:pPr>
        <w:jc w:val="center"/>
        <w:rPr>
          <w:rFonts w:ascii="Times New Roman" w:hAnsi="Times New Roman" w:cs="Times New Roman"/>
          <w:b/>
        </w:rPr>
      </w:pPr>
      <w:r w:rsidRPr="003F2C9A">
        <w:rPr>
          <w:rFonts w:ascii="Times New Roman" w:hAnsi="Times New Roman" w:cs="Times New Roman"/>
          <w:b/>
        </w:rPr>
        <w:t>Эффективность налоговых расходов</w:t>
      </w:r>
    </w:p>
    <w:p w:rsidR="0029070B" w:rsidRDefault="0029070B" w:rsidP="0029070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410"/>
        <w:gridCol w:w="2126"/>
        <w:gridCol w:w="1383"/>
      </w:tblGrid>
      <w:tr w:rsidR="0029070B" w:rsidTr="0029070B">
        <w:tc>
          <w:tcPr>
            <w:tcW w:w="534" w:type="dxa"/>
          </w:tcPr>
          <w:p w:rsidR="0029070B" w:rsidRDefault="0029070B" w:rsidP="00290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29070B" w:rsidRPr="005C05DF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 w:rsidRPr="005C05DF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410" w:type="dxa"/>
          </w:tcPr>
          <w:p w:rsidR="0029070B" w:rsidRPr="005C05DF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налоговые расходы</w:t>
            </w:r>
          </w:p>
        </w:tc>
        <w:tc>
          <w:tcPr>
            <w:tcW w:w="2126" w:type="dxa"/>
          </w:tcPr>
          <w:p w:rsidR="0029070B" w:rsidRPr="005C05DF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Неэффективные налоговые расходы</w:t>
            </w:r>
          </w:p>
        </w:tc>
        <w:tc>
          <w:tcPr>
            <w:tcW w:w="1383" w:type="dxa"/>
          </w:tcPr>
          <w:p w:rsidR="0029070B" w:rsidRPr="005C05DF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</w:tr>
      <w:tr w:rsidR="0029070B" w:rsidTr="0029070B">
        <w:tc>
          <w:tcPr>
            <w:tcW w:w="534" w:type="dxa"/>
          </w:tcPr>
          <w:p w:rsidR="0029070B" w:rsidRDefault="0029070B" w:rsidP="00290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9070B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</w:tcPr>
          <w:p w:rsidR="0029070B" w:rsidRPr="005C05DF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2126" w:type="dxa"/>
          </w:tcPr>
          <w:p w:rsidR="0029070B" w:rsidRPr="005C05DF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9070B" w:rsidRPr="005C05DF" w:rsidRDefault="0029070B" w:rsidP="0029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</w:tr>
    </w:tbl>
    <w:p w:rsidR="0029070B" w:rsidRDefault="0029070B" w:rsidP="0029070B">
      <w:pPr>
        <w:jc w:val="center"/>
        <w:rPr>
          <w:rFonts w:ascii="Times New Roman" w:hAnsi="Times New Roman" w:cs="Times New Roman"/>
          <w:b/>
        </w:rPr>
      </w:pPr>
    </w:p>
    <w:p w:rsidR="0029070B" w:rsidRDefault="0029070B" w:rsidP="0029070B">
      <w:pPr>
        <w:jc w:val="center"/>
        <w:rPr>
          <w:rFonts w:ascii="Times New Roman" w:hAnsi="Times New Roman" w:cs="Times New Roman"/>
          <w:b/>
        </w:rPr>
      </w:pPr>
    </w:p>
    <w:p w:rsidR="0029070B" w:rsidRDefault="0029070B" w:rsidP="0029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2C9A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расходы, предоставляемые </w:t>
      </w:r>
      <w:proofErr w:type="spellStart"/>
      <w:r w:rsidRPr="003F2C9A">
        <w:rPr>
          <w:rFonts w:ascii="Times New Roman" w:hAnsi="Times New Roman" w:cs="Times New Roman"/>
          <w:sz w:val="28"/>
          <w:szCs w:val="28"/>
        </w:rPr>
        <w:t>Пучежским</w:t>
      </w:r>
      <w:proofErr w:type="spellEnd"/>
      <w:r w:rsidRPr="003F2C9A">
        <w:rPr>
          <w:rFonts w:ascii="Times New Roman" w:hAnsi="Times New Roman" w:cs="Times New Roman"/>
          <w:sz w:val="28"/>
          <w:szCs w:val="28"/>
        </w:rPr>
        <w:t xml:space="preserve"> городским поселением отсутствуют</w:t>
      </w:r>
      <w:proofErr w:type="gramEnd"/>
      <w:r w:rsidRPr="003F2C9A">
        <w:rPr>
          <w:rFonts w:ascii="Times New Roman" w:hAnsi="Times New Roman" w:cs="Times New Roman"/>
          <w:sz w:val="28"/>
          <w:szCs w:val="28"/>
        </w:rPr>
        <w:t>.</w:t>
      </w:r>
    </w:p>
    <w:p w:rsidR="0029070B" w:rsidRDefault="0029070B" w:rsidP="0029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налоговые расходы обусловлены необходимостью социальной поддержки населения.</w:t>
      </w:r>
    </w:p>
    <w:p w:rsidR="0029070B" w:rsidRDefault="0029070B" w:rsidP="0029070B">
      <w:pPr>
        <w:pStyle w:val="a7"/>
        <w:spacing w:before="100"/>
        <w:ind w:firstLine="0"/>
        <w:rPr>
          <w:sz w:val="26"/>
          <w:szCs w:val="26"/>
        </w:rPr>
      </w:pPr>
      <w:r>
        <w:tab/>
        <w:t xml:space="preserve">Финансовые (технические) </w:t>
      </w:r>
      <w:r>
        <w:rPr>
          <w:sz w:val="26"/>
          <w:szCs w:val="26"/>
        </w:rPr>
        <w:t>налоговые расходы направлены на устранение встречных финансовых потоков.</w:t>
      </w:r>
    </w:p>
    <w:p w:rsidR="0029070B" w:rsidRDefault="0029070B" w:rsidP="0029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Куратором налоговых расходов – Комитетом - данные налоговые льготы отнесены к финансовым и социальным налоговым расходам.</w:t>
      </w:r>
    </w:p>
    <w:p w:rsidR="0029070B" w:rsidRDefault="0029070B" w:rsidP="0029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4464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налоговыми льготами воспользовались 5 налогоплательщиков.</w:t>
      </w:r>
    </w:p>
    <w:p w:rsidR="0029070B" w:rsidRDefault="0029070B" w:rsidP="0029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C0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0B" w:rsidRDefault="0029070B" w:rsidP="0029070B">
      <w:pPr>
        <w:pStyle w:val="a7"/>
        <w:spacing w:before="100"/>
        <w:ind w:firstLine="0"/>
        <w:jc w:val="both"/>
      </w:pPr>
      <w:r>
        <w:tab/>
      </w:r>
      <w:r w:rsidRPr="009C5B3A">
        <w:t>Поскольку вышеуказанные налоговые расходы носят технический характер, налоговые расходы направлены на устранение встречных финансовых потоков</w:t>
      </w:r>
      <w:r>
        <w:t xml:space="preserve"> и </w:t>
      </w:r>
      <w:r w:rsidRPr="009C5B3A">
        <w:t xml:space="preserve">оказывают положительное влияние на социально-экономическое  развитие </w:t>
      </w:r>
      <w:proofErr w:type="spellStart"/>
      <w:r w:rsidRPr="009C5B3A">
        <w:t>Пучежского</w:t>
      </w:r>
      <w:proofErr w:type="spellEnd"/>
      <w:r w:rsidRPr="009C5B3A">
        <w:t xml:space="preserve"> </w:t>
      </w:r>
      <w:r>
        <w:t>городского поселения, их действие в 202</w:t>
      </w:r>
      <w:r w:rsidR="0044641B">
        <w:t>1</w:t>
      </w:r>
      <w:r>
        <w:t xml:space="preserve"> году признано эффективным.</w:t>
      </w:r>
    </w:p>
    <w:p w:rsidR="0029070B" w:rsidRPr="00957C07" w:rsidRDefault="0029070B" w:rsidP="00290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07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29070B" w:rsidRDefault="0029070B" w:rsidP="0029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оценки эффективности налоговых расходов в 202</w:t>
      </w:r>
      <w:r w:rsidR="007F42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показал, что предоставленные налоговые расходы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являются эффективными. </w:t>
      </w:r>
    </w:p>
    <w:p w:rsidR="00936837" w:rsidRPr="003468B4" w:rsidRDefault="0029070B" w:rsidP="00A6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Оценку эффективности финансовых и социальных налоговых расходов признать эффективной.</w:t>
      </w:r>
    </w:p>
    <w:p w:rsidR="00EF67ED" w:rsidRDefault="00EF67ED" w:rsidP="00D56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7ED" w:rsidSect="0029070B">
      <w:headerReference w:type="default" r:id="rId8"/>
      <w:headerReference w:type="first" r:id="rId9"/>
      <w:pgSz w:w="11900" w:h="16840"/>
      <w:pgMar w:top="568" w:right="843" w:bottom="42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1B" w:rsidRDefault="0044641B" w:rsidP="00460494">
      <w:r>
        <w:separator/>
      </w:r>
    </w:p>
  </w:endnote>
  <w:endnote w:type="continuationSeparator" w:id="1">
    <w:p w:rsidR="0044641B" w:rsidRDefault="0044641B" w:rsidP="004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1B" w:rsidRDefault="0044641B" w:rsidP="00460494">
      <w:r>
        <w:separator/>
      </w:r>
    </w:p>
  </w:footnote>
  <w:footnote w:type="continuationSeparator" w:id="1">
    <w:p w:rsidR="0044641B" w:rsidRDefault="0044641B" w:rsidP="0046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1B" w:rsidRDefault="0044641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05pt;margin-top:39.65pt;width:10.1pt;height:8.6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44641B" w:rsidRPr="00634820" w:rsidRDefault="0044641B" w:rsidP="0029070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1B" w:rsidRDefault="0044641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7pt;margin-top:39.9pt;width:9.35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4641B" w:rsidRDefault="0044641B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C5B"/>
    <w:multiLevelType w:val="hybridMultilevel"/>
    <w:tmpl w:val="B8F6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7840"/>
    <w:rsid w:val="00000E2C"/>
    <w:rsid w:val="000037DA"/>
    <w:rsid w:val="00005C06"/>
    <w:rsid w:val="00043486"/>
    <w:rsid w:val="0008431C"/>
    <w:rsid w:val="00086AAA"/>
    <w:rsid w:val="00094206"/>
    <w:rsid w:val="000B708D"/>
    <w:rsid w:val="00147A28"/>
    <w:rsid w:val="001566F2"/>
    <w:rsid w:val="0015794D"/>
    <w:rsid w:val="001727EF"/>
    <w:rsid w:val="0019291D"/>
    <w:rsid w:val="001A0109"/>
    <w:rsid w:val="001C0A20"/>
    <w:rsid w:val="001D6589"/>
    <w:rsid w:val="00255574"/>
    <w:rsid w:val="00270E3B"/>
    <w:rsid w:val="00287D3E"/>
    <w:rsid w:val="0029070B"/>
    <w:rsid w:val="002C20FA"/>
    <w:rsid w:val="0030530E"/>
    <w:rsid w:val="00362B57"/>
    <w:rsid w:val="0038763E"/>
    <w:rsid w:val="003B6335"/>
    <w:rsid w:val="003C2920"/>
    <w:rsid w:val="003F2C9A"/>
    <w:rsid w:val="0043498F"/>
    <w:rsid w:val="0044641B"/>
    <w:rsid w:val="00454158"/>
    <w:rsid w:val="00460490"/>
    <w:rsid w:val="00460494"/>
    <w:rsid w:val="0047122D"/>
    <w:rsid w:val="004730B2"/>
    <w:rsid w:val="00491F7C"/>
    <w:rsid w:val="004920DF"/>
    <w:rsid w:val="00493031"/>
    <w:rsid w:val="004954F7"/>
    <w:rsid w:val="004B6AC7"/>
    <w:rsid w:val="0051514E"/>
    <w:rsid w:val="00534710"/>
    <w:rsid w:val="00537854"/>
    <w:rsid w:val="005435BE"/>
    <w:rsid w:val="00554BC1"/>
    <w:rsid w:val="0056736A"/>
    <w:rsid w:val="00590230"/>
    <w:rsid w:val="005A2942"/>
    <w:rsid w:val="005D3D92"/>
    <w:rsid w:val="005E2D4B"/>
    <w:rsid w:val="006021C9"/>
    <w:rsid w:val="00620014"/>
    <w:rsid w:val="00625C9A"/>
    <w:rsid w:val="00636447"/>
    <w:rsid w:val="00645F69"/>
    <w:rsid w:val="006601B0"/>
    <w:rsid w:val="00662A0A"/>
    <w:rsid w:val="00664505"/>
    <w:rsid w:val="006C67C3"/>
    <w:rsid w:val="006F5CB7"/>
    <w:rsid w:val="006F7642"/>
    <w:rsid w:val="007A3A44"/>
    <w:rsid w:val="007B00FB"/>
    <w:rsid w:val="007D02B7"/>
    <w:rsid w:val="007F42A8"/>
    <w:rsid w:val="007F7118"/>
    <w:rsid w:val="007F7E2E"/>
    <w:rsid w:val="00893D07"/>
    <w:rsid w:val="008A0D94"/>
    <w:rsid w:val="008E4948"/>
    <w:rsid w:val="008E5704"/>
    <w:rsid w:val="008E7238"/>
    <w:rsid w:val="009261E3"/>
    <w:rsid w:val="009333FC"/>
    <w:rsid w:val="00936837"/>
    <w:rsid w:val="00957C07"/>
    <w:rsid w:val="00967209"/>
    <w:rsid w:val="009C5B3A"/>
    <w:rsid w:val="00A67D00"/>
    <w:rsid w:val="00AB263C"/>
    <w:rsid w:val="00AB7EC5"/>
    <w:rsid w:val="00AD7729"/>
    <w:rsid w:val="00B020C7"/>
    <w:rsid w:val="00B04E57"/>
    <w:rsid w:val="00B113BA"/>
    <w:rsid w:val="00B33020"/>
    <w:rsid w:val="00BC0150"/>
    <w:rsid w:val="00BC37C0"/>
    <w:rsid w:val="00BD260E"/>
    <w:rsid w:val="00C044BC"/>
    <w:rsid w:val="00C27369"/>
    <w:rsid w:val="00C50320"/>
    <w:rsid w:val="00C758D5"/>
    <w:rsid w:val="00CA7840"/>
    <w:rsid w:val="00CE59E0"/>
    <w:rsid w:val="00D46824"/>
    <w:rsid w:val="00D56D9E"/>
    <w:rsid w:val="00D60A5A"/>
    <w:rsid w:val="00D9356A"/>
    <w:rsid w:val="00DA5FA4"/>
    <w:rsid w:val="00DB4722"/>
    <w:rsid w:val="00DC495B"/>
    <w:rsid w:val="00E31BCD"/>
    <w:rsid w:val="00E371FB"/>
    <w:rsid w:val="00E5503F"/>
    <w:rsid w:val="00EE5A73"/>
    <w:rsid w:val="00EF67ED"/>
    <w:rsid w:val="00F10074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0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8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0B708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B708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B708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B708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0B7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C782-3044-49B7-B012-B07A480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РФО</dc:creator>
  <cp:lastModifiedBy>Fin</cp:lastModifiedBy>
  <cp:revision>2</cp:revision>
  <cp:lastPrinted>2021-05-31T12:40:00Z</cp:lastPrinted>
  <dcterms:created xsi:type="dcterms:W3CDTF">2022-08-15T07:47:00Z</dcterms:created>
  <dcterms:modified xsi:type="dcterms:W3CDTF">2022-08-15T07:47:00Z</dcterms:modified>
</cp:coreProperties>
</file>